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4D" w:rsidRDefault="00EE5A4D">
      <w:pPr>
        <w:pStyle w:val="ConsPlusTitlePage"/>
      </w:pPr>
      <w:r>
        <w:t xml:space="preserve">Документ предоставлен </w:t>
      </w:r>
      <w:hyperlink r:id="rId4" w:history="1">
        <w:r>
          <w:rPr>
            <w:color w:val="0000FF"/>
          </w:rPr>
          <w:t>КонсультантПлюс</w:t>
        </w:r>
      </w:hyperlink>
      <w:r>
        <w:br/>
      </w:r>
    </w:p>
    <w:p w:rsidR="00EE5A4D" w:rsidRDefault="00EE5A4D">
      <w:pPr>
        <w:pStyle w:val="ConsPlusNormal"/>
        <w:outlineLvl w:val="0"/>
      </w:pPr>
    </w:p>
    <w:p w:rsidR="00EE5A4D" w:rsidRDefault="00EE5A4D">
      <w:pPr>
        <w:pStyle w:val="ConsPlusTitle"/>
        <w:jc w:val="center"/>
        <w:outlineLvl w:val="0"/>
      </w:pPr>
      <w:r>
        <w:t>АДМИНИСТРАЦИЯ ТОМСКОЙ ОБЛАСТИ</w:t>
      </w:r>
    </w:p>
    <w:p w:rsidR="00EE5A4D" w:rsidRDefault="00EE5A4D">
      <w:pPr>
        <w:pStyle w:val="ConsPlusTitle"/>
        <w:jc w:val="center"/>
      </w:pPr>
    </w:p>
    <w:p w:rsidR="00EE5A4D" w:rsidRDefault="00EE5A4D">
      <w:pPr>
        <w:pStyle w:val="ConsPlusTitle"/>
        <w:jc w:val="center"/>
      </w:pPr>
      <w:r>
        <w:t>ПОСТАНОВЛЕНИЕ</w:t>
      </w:r>
    </w:p>
    <w:p w:rsidR="00EE5A4D" w:rsidRDefault="00EE5A4D">
      <w:pPr>
        <w:pStyle w:val="ConsPlusTitle"/>
        <w:jc w:val="center"/>
      </w:pPr>
      <w:r>
        <w:t>от 29 марта 2007 г. N 51а</w:t>
      </w:r>
    </w:p>
    <w:p w:rsidR="00EE5A4D" w:rsidRDefault="00EE5A4D">
      <w:pPr>
        <w:pStyle w:val="ConsPlusTitle"/>
        <w:jc w:val="center"/>
      </w:pPr>
    </w:p>
    <w:p w:rsidR="00EE5A4D" w:rsidRDefault="00EE5A4D">
      <w:pPr>
        <w:pStyle w:val="ConsPlusTitle"/>
        <w:jc w:val="center"/>
      </w:pPr>
      <w:r>
        <w:t>О НОРМАТИВАХ ПОТРЕБЛЕНИЯ КОММУНАЛЬНЫХ УСЛУГ ПО</w:t>
      </w:r>
    </w:p>
    <w:p w:rsidR="00EE5A4D" w:rsidRDefault="00EE5A4D">
      <w:pPr>
        <w:pStyle w:val="ConsPlusTitle"/>
        <w:jc w:val="center"/>
      </w:pPr>
      <w:r>
        <w:t>СНАБЖЕНИЮ СЖИЖЕННЫМ ГАЗОМ И ТВЕРДЫМ ТОПЛИВОМ ДЛЯ</w:t>
      </w:r>
    </w:p>
    <w:p w:rsidR="00EE5A4D" w:rsidRDefault="00EE5A4D">
      <w:pPr>
        <w:pStyle w:val="ConsPlusTitle"/>
        <w:jc w:val="center"/>
      </w:pPr>
      <w:r>
        <w:t>ОКАЗАНИЯ МЕР СОЦИАЛЬНОЙ ПОДДЕРЖКИ</w:t>
      </w:r>
    </w:p>
    <w:p w:rsidR="00EE5A4D" w:rsidRDefault="00EE5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A4D">
        <w:trPr>
          <w:jc w:val="center"/>
        </w:trPr>
        <w:tc>
          <w:tcPr>
            <w:tcW w:w="9294" w:type="dxa"/>
            <w:tcBorders>
              <w:top w:val="nil"/>
              <w:left w:val="single" w:sz="24" w:space="0" w:color="CED3F1"/>
              <w:bottom w:val="nil"/>
              <w:right w:val="single" w:sz="24" w:space="0" w:color="F4F3F8"/>
            </w:tcBorders>
            <w:shd w:val="clear" w:color="auto" w:fill="F4F3F8"/>
          </w:tcPr>
          <w:p w:rsidR="00EE5A4D" w:rsidRDefault="00EE5A4D">
            <w:pPr>
              <w:pStyle w:val="ConsPlusNormal"/>
              <w:jc w:val="center"/>
            </w:pPr>
            <w:r>
              <w:rPr>
                <w:color w:val="392C69"/>
              </w:rPr>
              <w:t>Список изменяющих документов</w:t>
            </w:r>
          </w:p>
          <w:p w:rsidR="00EE5A4D" w:rsidRDefault="00EE5A4D">
            <w:pPr>
              <w:pStyle w:val="ConsPlusNormal"/>
              <w:jc w:val="center"/>
            </w:pPr>
            <w:r>
              <w:rPr>
                <w:color w:val="392C69"/>
              </w:rPr>
              <w:t>(в ред. постановлений Администрации Томской области</w:t>
            </w:r>
          </w:p>
          <w:p w:rsidR="00EE5A4D" w:rsidRDefault="00EE5A4D">
            <w:pPr>
              <w:pStyle w:val="ConsPlusNormal"/>
              <w:jc w:val="center"/>
            </w:pPr>
            <w:r>
              <w:rPr>
                <w:color w:val="392C69"/>
              </w:rPr>
              <w:t xml:space="preserve">от 22.05.2007 </w:t>
            </w:r>
            <w:hyperlink r:id="rId5" w:history="1">
              <w:r>
                <w:rPr>
                  <w:color w:val="0000FF"/>
                </w:rPr>
                <w:t>N 88а</w:t>
              </w:r>
            </w:hyperlink>
            <w:r>
              <w:rPr>
                <w:color w:val="392C69"/>
              </w:rPr>
              <w:t xml:space="preserve">, от 06.03.2008 </w:t>
            </w:r>
            <w:hyperlink r:id="rId6" w:history="1">
              <w:r>
                <w:rPr>
                  <w:color w:val="0000FF"/>
                </w:rPr>
                <w:t>N 51а</w:t>
              </w:r>
            </w:hyperlink>
            <w:r>
              <w:rPr>
                <w:color w:val="392C69"/>
              </w:rPr>
              <w:t>,</w:t>
            </w:r>
          </w:p>
          <w:p w:rsidR="00EE5A4D" w:rsidRDefault="00EE5A4D">
            <w:pPr>
              <w:pStyle w:val="ConsPlusNormal"/>
              <w:jc w:val="center"/>
            </w:pPr>
            <w:r>
              <w:rPr>
                <w:color w:val="392C69"/>
              </w:rPr>
              <w:t xml:space="preserve">от 23.04.2013 </w:t>
            </w:r>
            <w:hyperlink r:id="rId7" w:history="1">
              <w:r>
                <w:rPr>
                  <w:color w:val="0000FF"/>
                </w:rPr>
                <w:t>N 170а</w:t>
              </w:r>
            </w:hyperlink>
            <w:r>
              <w:rPr>
                <w:color w:val="392C69"/>
              </w:rPr>
              <w:t>)</w:t>
            </w:r>
          </w:p>
        </w:tc>
      </w:tr>
    </w:tbl>
    <w:p w:rsidR="00EE5A4D" w:rsidRDefault="00EE5A4D">
      <w:pPr>
        <w:pStyle w:val="ConsPlusNormal"/>
      </w:pPr>
    </w:p>
    <w:p w:rsidR="00EE5A4D" w:rsidRDefault="00EE5A4D">
      <w:pPr>
        <w:pStyle w:val="ConsPlusNormal"/>
        <w:ind w:firstLine="540"/>
        <w:jc w:val="both"/>
      </w:pPr>
      <w:r>
        <w:t xml:space="preserve">В соответствии с </w:t>
      </w:r>
      <w:hyperlink r:id="rId8" w:history="1">
        <w:r>
          <w:rPr>
            <w:color w:val="0000FF"/>
          </w:rPr>
          <w:t>пунктом "ж" части 1 статьи 72</w:t>
        </w:r>
      </w:hyperlink>
      <w:r>
        <w:t xml:space="preserve"> Конституции Российской Федерации, для определения размера мер социальной поддержки отдельным категориям граждан постановляю:</w:t>
      </w:r>
    </w:p>
    <w:p w:rsidR="00EE5A4D" w:rsidRDefault="00EE5A4D">
      <w:pPr>
        <w:pStyle w:val="ConsPlusNormal"/>
        <w:spacing w:before="220"/>
        <w:ind w:firstLine="540"/>
        <w:jc w:val="both"/>
      </w:pPr>
      <w:r>
        <w:t>1. Установить, что до установления на федеральном уровне порядка определения нормативов потребления сжиженного газа на территории Томской области применяются нормативы потребления коммунальной услуги по снабжению сжиженным газом, действовавшие на территории Томской области по состоянию на 31 декабря 2005 года.</w:t>
      </w:r>
    </w:p>
    <w:p w:rsidR="00EE5A4D" w:rsidRDefault="00EE5A4D">
      <w:pPr>
        <w:pStyle w:val="ConsPlusNormal"/>
        <w:spacing w:before="220"/>
        <w:ind w:firstLine="540"/>
        <w:jc w:val="both"/>
      </w:pPr>
      <w:r>
        <w:t xml:space="preserve">2. Для расчета нормативов оплаты услуг в пользу граждан для обеспечения их нужд в целях реализации мер социальной поддержки населения по снабжению твердым топливом из областного бюджета установить </w:t>
      </w:r>
      <w:hyperlink w:anchor="P36" w:history="1">
        <w:r>
          <w:rPr>
            <w:color w:val="0000FF"/>
          </w:rPr>
          <w:t>нормативы</w:t>
        </w:r>
      </w:hyperlink>
      <w:r>
        <w:t xml:space="preserve"> потребления коммунальной услуги по снабжению твердым топливом при наличии печного отопления согласно приложению.</w:t>
      </w:r>
    </w:p>
    <w:p w:rsidR="00EE5A4D" w:rsidRDefault="00EE5A4D">
      <w:pPr>
        <w:pStyle w:val="ConsPlusNormal"/>
        <w:jc w:val="both"/>
      </w:pPr>
      <w:r>
        <w:t xml:space="preserve">(п. 2 в ред. </w:t>
      </w:r>
      <w:hyperlink r:id="rId9" w:history="1">
        <w:r>
          <w:rPr>
            <w:color w:val="0000FF"/>
          </w:rPr>
          <w:t>постановления</w:t>
        </w:r>
      </w:hyperlink>
      <w:r>
        <w:t xml:space="preserve"> Администрации Томской области от 06.03.2008 N 51а)</w:t>
      </w:r>
    </w:p>
    <w:p w:rsidR="00EE5A4D" w:rsidRDefault="00EE5A4D">
      <w:pPr>
        <w:pStyle w:val="ConsPlusNormal"/>
        <w:spacing w:before="220"/>
        <w:ind w:firstLine="540"/>
        <w:jc w:val="both"/>
      </w:pPr>
      <w:r>
        <w:t>2-1. Настоящее постановление вступает в силу по истечении десяти дней со дня его официального опубликования и распространяется на правоотношения, возникшие с 1 января 2007 года.</w:t>
      </w:r>
    </w:p>
    <w:p w:rsidR="00EE5A4D" w:rsidRDefault="00EE5A4D">
      <w:pPr>
        <w:pStyle w:val="ConsPlusNormal"/>
        <w:jc w:val="both"/>
      </w:pPr>
      <w:r>
        <w:t xml:space="preserve">(п. 2-1 введен </w:t>
      </w:r>
      <w:hyperlink r:id="rId10" w:history="1">
        <w:r>
          <w:rPr>
            <w:color w:val="0000FF"/>
          </w:rPr>
          <w:t>постановлением</w:t>
        </w:r>
      </w:hyperlink>
      <w:r>
        <w:t xml:space="preserve"> Администрации Томской области от 22.05.2007 N 88а)</w:t>
      </w:r>
    </w:p>
    <w:p w:rsidR="00EE5A4D" w:rsidRDefault="00EE5A4D">
      <w:pPr>
        <w:pStyle w:val="ConsPlusNormal"/>
        <w:spacing w:before="220"/>
        <w:ind w:firstLine="540"/>
        <w:jc w:val="both"/>
      </w:pPr>
      <w:r>
        <w:t>3. Контроль за исполнением настоящего постановления возложить на заместителя Губернатора Томской области по строительству и инфраструктуре Шатурного И.Н.</w:t>
      </w:r>
    </w:p>
    <w:p w:rsidR="00EE5A4D" w:rsidRDefault="00EE5A4D">
      <w:pPr>
        <w:pStyle w:val="ConsPlusNormal"/>
        <w:jc w:val="both"/>
      </w:pPr>
      <w:r>
        <w:t xml:space="preserve">(п. 3 в ред. </w:t>
      </w:r>
      <w:hyperlink r:id="rId11" w:history="1">
        <w:r>
          <w:rPr>
            <w:color w:val="0000FF"/>
          </w:rPr>
          <w:t>постановления</w:t>
        </w:r>
      </w:hyperlink>
      <w:r>
        <w:t xml:space="preserve"> Администрации Томской области от 23.04.2013 N 170а)</w:t>
      </w:r>
    </w:p>
    <w:p w:rsidR="00EE5A4D" w:rsidRDefault="00EE5A4D">
      <w:pPr>
        <w:pStyle w:val="ConsPlusNormal"/>
        <w:ind w:firstLine="540"/>
        <w:jc w:val="both"/>
      </w:pPr>
    </w:p>
    <w:p w:rsidR="00EE5A4D" w:rsidRDefault="00EE5A4D">
      <w:pPr>
        <w:pStyle w:val="ConsPlusNormal"/>
        <w:jc w:val="right"/>
      </w:pPr>
      <w:r>
        <w:t>И.о. Губернатора</w:t>
      </w:r>
    </w:p>
    <w:p w:rsidR="00EE5A4D" w:rsidRDefault="00EE5A4D">
      <w:pPr>
        <w:pStyle w:val="ConsPlusNormal"/>
        <w:jc w:val="right"/>
      </w:pPr>
      <w:r>
        <w:t>Томской области</w:t>
      </w:r>
    </w:p>
    <w:p w:rsidR="00EE5A4D" w:rsidRDefault="00EE5A4D">
      <w:pPr>
        <w:pStyle w:val="ConsPlusNormal"/>
        <w:jc w:val="right"/>
      </w:pPr>
      <w:r>
        <w:t>В.В.ГОНЧАР</w:t>
      </w:r>
    </w:p>
    <w:p w:rsidR="00EE5A4D" w:rsidRDefault="00EE5A4D">
      <w:pPr>
        <w:pStyle w:val="ConsPlusNormal"/>
        <w:ind w:firstLine="540"/>
      </w:pPr>
    </w:p>
    <w:p w:rsidR="00EE5A4D" w:rsidRDefault="00EE5A4D">
      <w:pPr>
        <w:pStyle w:val="ConsPlusNormal"/>
        <w:ind w:firstLine="540"/>
      </w:pPr>
    </w:p>
    <w:p w:rsidR="00EE5A4D" w:rsidRDefault="00EE5A4D">
      <w:pPr>
        <w:pStyle w:val="ConsPlusNormal"/>
        <w:ind w:firstLine="540"/>
      </w:pPr>
    </w:p>
    <w:p w:rsidR="00EE5A4D" w:rsidRDefault="00EE5A4D">
      <w:pPr>
        <w:pStyle w:val="ConsPlusNormal"/>
        <w:ind w:firstLine="540"/>
      </w:pPr>
    </w:p>
    <w:p w:rsidR="00EE5A4D" w:rsidRDefault="00EE5A4D">
      <w:pPr>
        <w:pStyle w:val="ConsPlusNormal"/>
        <w:ind w:firstLine="540"/>
      </w:pPr>
    </w:p>
    <w:p w:rsidR="00EE5A4D" w:rsidRDefault="00EE5A4D">
      <w:pPr>
        <w:pStyle w:val="ConsPlusNormal"/>
        <w:jc w:val="right"/>
        <w:outlineLvl w:val="0"/>
      </w:pPr>
      <w:r>
        <w:t>Приложение</w:t>
      </w:r>
    </w:p>
    <w:p w:rsidR="00EE5A4D" w:rsidRDefault="00EE5A4D">
      <w:pPr>
        <w:pStyle w:val="ConsPlusNormal"/>
        <w:jc w:val="right"/>
      </w:pPr>
      <w:r>
        <w:t>к постановлению</w:t>
      </w:r>
    </w:p>
    <w:p w:rsidR="00EE5A4D" w:rsidRDefault="00EE5A4D">
      <w:pPr>
        <w:pStyle w:val="ConsPlusNormal"/>
        <w:jc w:val="right"/>
      </w:pPr>
      <w:r>
        <w:t>Администрации Томской области</w:t>
      </w:r>
    </w:p>
    <w:p w:rsidR="00EE5A4D" w:rsidRDefault="00EE5A4D">
      <w:pPr>
        <w:pStyle w:val="ConsPlusNormal"/>
        <w:jc w:val="right"/>
      </w:pPr>
      <w:r>
        <w:t>от 29.03.2007 N 51а</w:t>
      </w:r>
    </w:p>
    <w:p w:rsidR="00EE5A4D" w:rsidRDefault="00EE5A4D">
      <w:pPr>
        <w:pStyle w:val="ConsPlusNormal"/>
        <w:ind w:left="540"/>
      </w:pPr>
    </w:p>
    <w:p w:rsidR="00EE5A4D" w:rsidRDefault="00EE5A4D">
      <w:pPr>
        <w:pStyle w:val="ConsPlusTitle"/>
        <w:jc w:val="center"/>
      </w:pPr>
      <w:bookmarkStart w:id="0" w:name="P36"/>
      <w:bookmarkEnd w:id="0"/>
      <w:r>
        <w:t>НОРМАТИВЫ</w:t>
      </w:r>
    </w:p>
    <w:p w:rsidR="00EE5A4D" w:rsidRDefault="00EE5A4D">
      <w:pPr>
        <w:pStyle w:val="ConsPlusTitle"/>
        <w:jc w:val="center"/>
      </w:pPr>
      <w:r>
        <w:lastRenderedPageBreak/>
        <w:t>ПОТРЕБЛЕНИЯ КОММУНАЛЬНОЙ УСЛУГИ ПО СНАБЖЕНИЮ</w:t>
      </w:r>
    </w:p>
    <w:p w:rsidR="00EE5A4D" w:rsidRDefault="00EE5A4D">
      <w:pPr>
        <w:pStyle w:val="ConsPlusTitle"/>
        <w:jc w:val="center"/>
      </w:pPr>
      <w:r>
        <w:t>ТВЕРДЫМ ТОПЛИВОМ ПРИ НАЛИЧИИ ПЕЧНОГО ОТОПЛЕНИЯ</w:t>
      </w:r>
    </w:p>
    <w:p w:rsidR="00EE5A4D" w:rsidRDefault="00EE5A4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60"/>
        <w:gridCol w:w="3224"/>
        <w:gridCol w:w="1860"/>
        <w:gridCol w:w="1612"/>
      </w:tblGrid>
      <w:tr w:rsidR="00EE5A4D">
        <w:trPr>
          <w:trHeight w:val="276"/>
        </w:trPr>
        <w:tc>
          <w:tcPr>
            <w:tcW w:w="1860" w:type="dxa"/>
            <w:vMerge w:val="restart"/>
          </w:tcPr>
          <w:p w:rsidR="00EE5A4D" w:rsidRDefault="00EE5A4D">
            <w:pPr>
              <w:pStyle w:val="ConsPlusNonformat"/>
              <w:jc w:val="both"/>
            </w:pPr>
          </w:p>
          <w:p w:rsidR="00EE5A4D" w:rsidRDefault="00EE5A4D">
            <w:pPr>
              <w:pStyle w:val="ConsPlusNonformat"/>
              <w:jc w:val="both"/>
            </w:pPr>
          </w:p>
          <w:p w:rsidR="00EE5A4D" w:rsidRDefault="00EE5A4D">
            <w:pPr>
              <w:pStyle w:val="ConsPlusNonformat"/>
              <w:jc w:val="both"/>
            </w:pPr>
            <w:r>
              <w:t xml:space="preserve">    Номер    </w:t>
            </w:r>
          </w:p>
          <w:p w:rsidR="00EE5A4D" w:rsidRDefault="00EE5A4D">
            <w:pPr>
              <w:pStyle w:val="ConsPlusNonformat"/>
              <w:jc w:val="both"/>
            </w:pPr>
            <w:r>
              <w:t>климатической</w:t>
            </w:r>
          </w:p>
          <w:p w:rsidR="00EE5A4D" w:rsidRDefault="00EE5A4D">
            <w:pPr>
              <w:pStyle w:val="ConsPlusNonformat"/>
              <w:jc w:val="both"/>
            </w:pPr>
            <w:r>
              <w:t xml:space="preserve">     зоны    </w:t>
            </w:r>
          </w:p>
        </w:tc>
        <w:tc>
          <w:tcPr>
            <w:tcW w:w="3224" w:type="dxa"/>
            <w:vMerge w:val="restart"/>
          </w:tcPr>
          <w:p w:rsidR="00EE5A4D" w:rsidRDefault="00EE5A4D">
            <w:pPr>
              <w:pStyle w:val="ConsPlusNonformat"/>
              <w:jc w:val="both"/>
            </w:pPr>
          </w:p>
          <w:p w:rsidR="00EE5A4D" w:rsidRDefault="00EE5A4D">
            <w:pPr>
              <w:pStyle w:val="ConsPlusNonformat"/>
              <w:jc w:val="both"/>
            </w:pPr>
          </w:p>
          <w:p w:rsidR="00EE5A4D" w:rsidRDefault="00EE5A4D">
            <w:pPr>
              <w:pStyle w:val="ConsPlusNonformat"/>
              <w:jc w:val="both"/>
            </w:pPr>
            <w:r>
              <w:t xml:space="preserve">      Наименование      </w:t>
            </w:r>
          </w:p>
          <w:p w:rsidR="00EE5A4D" w:rsidRDefault="00EE5A4D">
            <w:pPr>
              <w:pStyle w:val="ConsPlusNonformat"/>
              <w:jc w:val="both"/>
            </w:pPr>
            <w:r>
              <w:t xml:space="preserve">     муниципального     </w:t>
            </w:r>
          </w:p>
          <w:p w:rsidR="00EE5A4D" w:rsidRDefault="00EE5A4D">
            <w:pPr>
              <w:pStyle w:val="ConsPlusNonformat"/>
              <w:jc w:val="both"/>
            </w:pPr>
            <w:r>
              <w:t xml:space="preserve">      образования       </w:t>
            </w:r>
          </w:p>
        </w:tc>
        <w:tc>
          <w:tcPr>
            <w:tcW w:w="3472" w:type="dxa"/>
            <w:gridSpan w:val="2"/>
          </w:tcPr>
          <w:p w:rsidR="00EE5A4D" w:rsidRDefault="00EE5A4D">
            <w:pPr>
              <w:pStyle w:val="ConsPlusNonformat"/>
              <w:jc w:val="both"/>
            </w:pPr>
            <w:r>
              <w:t xml:space="preserve">  Нормативы потребления  </w:t>
            </w:r>
          </w:p>
          <w:p w:rsidR="00EE5A4D" w:rsidRDefault="00EE5A4D">
            <w:pPr>
              <w:pStyle w:val="ConsPlusNonformat"/>
              <w:jc w:val="both"/>
            </w:pPr>
            <w:r>
              <w:t xml:space="preserve">     твердого топлива    </w:t>
            </w:r>
          </w:p>
        </w:tc>
      </w:tr>
      <w:tr w:rsidR="00EE5A4D">
        <w:tc>
          <w:tcPr>
            <w:tcW w:w="1736" w:type="dxa"/>
            <w:vMerge/>
            <w:tcBorders>
              <w:top w:val="nil"/>
            </w:tcBorders>
          </w:tcPr>
          <w:p w:rsidR="00EE5A4D" w:rsidRDefault="00EE5A4D"/>
        </w:tc>
        <w:tc>
          <w:tcPr>
            <w:tcW w:w="3100" w:type="dxa"/>
            <w:vMerge/>
            <w:tcBorders>
              <w:top w:val="nil"/>
            </w:tcBorders>
          </w:tcPr>
          <w:p w:rsidR="00EE5A4D" w:rsidRDefault="00EE5A4D"/>
        </w:tc>
        <w:tc>
          <w:tcPr>
            <w:tcW w:w="1860" w:type="dxa"/>
            <w:tcBorders>
              <w:top w:val="nil"/>
            </w:tcBorders>
          </w:tcPr>
          <w:p w:rsidR="00EE5A4D" w:rsidRDefault="00EE5A4D">
            <w:pPr>
              <w:pStyle w:val="ConsPlusNonformat"/>
              <w:jc w:val="both"/>
            </w:pPr>
            <w:r>
              <w:t xml:space="preserve">  кубометров </w:t>
            </w:r>
          </w:p>
          <w:p w:rsidR="00EE5A4D" w:rsidRDefault="00EE5A4D">
            <w:pPr>
              <w:pStyle w:val="ConsPlusNonformat"/>
              <w:jc w:val="both"/>
            </w:pPr>
            <w:r>
              <w:t xml:space="preserve">   дров для  </w:t>
            </w:r>
          </w:p>
          <w:p w:rsidR="00EE5A4D" w:rsidRDefault="00EE5A4D">
            <w:pPr>
              <w:pStyle w:val="ConsPlusNonformat"/>
              <w:jc w:val="both"/>
            </w:pPr>
            <w:r>
              <w:t xml:space="preserve">  отопления  </w:t>
            </w:r>
          </w:p>
          <w:p w:rsidR="00EE5A4D" w:rsidRDefault="00EE5A4D">
            <w:pPr>
              <w:pStyle w:val="ConsPlusNonformat"/>
              <w:jc w:val="both"/>
            </w:pPr>
            <w:r>
              <w:t>1 кв. м жилья</w:t>
            </w:r>
          </w:p>
          <w:p w:rsidR="00EE5A4D" w:rsidRDefault="00EE5A4D">
            <w:pPr>
              <w:pStyle w:val="ConsPlusNonformat"/>
              <w:jc w:val="both"/>
            </w:pPr>
            <w:r>
              <w:t xml:space="preserve">    в год    </w:t>
            </w:r>
          </w:p>
        </w:tc>
        <w:tc>
          <w:tcPr>
            <w:tcW w:w="1612" w:type="dxa"/>
            <w:tcBorders>
              <w:top w:val="nil"/>
            </w:tcBorders>
          </w:tcPr>
          <w:p w:rsidR="00EE5A4D" w:rsidRDefault="00EE5A4D">
            <w:pPr>
              <w:pStyle w:val="ConsPlusNonformat"/>
              <w:jc w:val="both"/>
            </w:pPr>
            <w:r>
              <w:t xml:space="preserve"> тонн угля </w:t>
            </w:r>
          </w:p>
          <w:p w:rsidR="00EE5A4D" w:rsidRDefault="00EE5A4D">
            <w:pPr>
              <w:pStyle w:val="ConsPlusNonformat"/>
              <w:jc w:val="both"/>
            </w:pPr>
            <w:r>
              <w:t xml:space="preserve">    для    </w:t>
            </w:r>
          </w:p>
          <w:p w:rsidR="00EE5A4D" w:rsidRDefault="00EE5A4D">
            <w:pPr>
              <w:pStyle w:val="ConsPlusNonformat"/>
              <w:jc w:val="both"/>
            </w:pPr>
            <w:r>
              <w:t xml:space="preserve"> отопления </w:t>
            </w:r>
          </w:p>
          <w:p w:rsidR="00EE5A4D" w:rsidRDefault="00EE5A4D">
            <w:pPr>
              <w:pStyle w:val="ConsPlusNonformat"/>
              <w:jc w:val="both"/>
            </w:pPr>
            <w:r>
              <w:t xml:space="preserve">  1 кв. м  </w:t>
            </w:r>
          </w:p>
          <w:p w:rsidR="00EE5A4D" w:rsidRDefault="00EE5A4D">
            <w:pPr>
              <w:pStyle w:val="ConsPlusNonformat"/>
              <w:jc w:val="both"/>
            </w:pPr>
            <w:r>
              <w:t>жилья в год</w:t>
            </w:r>
          </w:p>
        </w:tc>
      </w:tr>
      <w:tr w:rsidR="00EE5A4D">
        <w:trPr>
          <w:trHeight w:val="276"/>
        </w:trPr>
        <w:tc>
          <w:tcPr>
            <w:tcW w:w="1860" w:type="dxa"/>
            <w:tcBorders>
              <w:top w:val="nil"/>
            </w:tcBorders>
          </w:tcPr>
          <w:p w:rsidR="00EE5A4D" w:rsidRDefault="00EE5A4D">
            <w:pPr>
              <w:pStyle w:val="ConsPlusNonformat"/>
              <w:jc w:val="both"/>
            </w:pPr>
            <w:r>
              <w:t xml:space="preserve">      I      </w:t>
            </w:r>
          </w:p>
        </w:tc>
        <w:tc>
          <w:tcPr>
            <w:tcW w:w="3224" w:type="dxa"/>
            <w:tcBorders>
              <w:top w:val="nil"/>
            </w:tcBorders>
          </w:tcPr>
          <w:p w:rsidR="00EE5A4D" w:rsidRDefault="00EE5A4D">
            <w:pPr>
              <w:pStyle w:val="ConsPlusNonformat"/>
              <w:jc w:val="both"/>
            </w:pPr>
            <w:r>
              <w:t>Томский, Кожевниковский,</w:t>
            </w:r>
          </w:p>
          <w:p w:rsidR="00EE5A4D" w:rsidRDefault="00EE5A4D">
            <w:pPr>
              <w:pStyle w:val="ConsPlusNonformat"/>
              <w:jc w:val="both"/>
            </w:pPr>
            <w:r>
              <w:t xml:space="preserve">Шегарский районы,       </w:t>
            </w:r>
          </w:p>
          <w:p w:rsidR="00EE5A4D" w:rsidRDefault="00EE5A4D">
            <w:pPr>
              <w:pStyle w:val="ConsPlusNonformat"/>
              <w:jc w:val="both"/>
            </w:pPr>
            <w:r>
              <w:t xml:space="preserve">г. Томск,               </w:t>
            </w:r>
          </w:p>
          <w:p w:rsidR="00EE5A4D" w:rsidRDefault="00EE5A4D">
            <w:pPr>
              <w:pStyle w:val="ConsPlusNonformat"/>
              <w:jc w:val="both"/>
            </w:pPr>
            <w:r>
              <w:t xml:space="preserve">г. Северск              </w:t>
            </w:r>
          </w:p>
        </w:tc>
        <w:tc>
          <w:tcPr>
            <w:tcW w:w="1860" w:type="dxa"/>
            <w:tcBorders>
              <w:top w:val="nil"/>
            </w:tcBorders>
          </w:tcPr>
          <w:p w:rsidR="00EE5A4D" w:rsidRDefault="00EE5A4D">
            <w:pPr>
              <w:pStyle w:val="ConsPlusNonformat"/>
              <w:jc w:val="both"/>
            </w:pPr>
            <w:r>
              <w:t xml:space="preserve">    0,332    </w:t>
            </w:r>
          </w:p>
        </w:tc>
        <w:tc>
          <w:tcPr>
            <w:tcW w:w="1612" w:type="dxa"/>
            <w:tcBorders>
              <w:top w:val="nil"/>
            </w:tcBorders>
          </w:tcPr>
          <w:p w:rsidR="00EE5A4D" w:rsidRDefault="00EE5A4D">
            <w:pPr>
              <w:pStyle w:val="ConsPlusNonformat"/>
              <w:jc w:val="both"/>
            </w:pPr>
            <w:r>
              <w:t xml:space="preserve">   0,114   </w:t>
            </w:r>
          </w:p>
        </w:tc>
      </w:tr>
      <w:tr w:rsidR="00EE5A4D">
        <w:trPr>
          <w:trHeight w:val="276"/>
        </w:trPr>
        <w:tc>
          <w:tcPr>
            <w:tcW w:w="1860" w:type="dxa"/>
            <w:tcBorders>
              <w:top w:val="nil"/>
            </w:tcBorders>
          </w:tcPr>
          <w:p w:rsidR="00EE5A4D" w:rsidRDefault="00EE5A4D">
            <w:pPr>
              <w:pStyle w:val="ConsPlusNonformat"/>
              <w:jc w:val="both"/>
            </w:pPr>
            <w:r>
              <w:t xml:space="preserve">     II      </w:t>
            </w:r>
          </w:p>
        </w:tc>
        <w:tc>
          <w:tcPr>
            <w:tcW w:w="3224" w:type="dxa"/>
            <w:tcBorders>
              <w:top w:val="nil"/>
            </w:tcBorders>
          </w:tcPr>
          <w:p w:rsidR="00EE5A4D" w:rsidRDefault="00EE5A4D">
            <w:pPr>
              <w:pStyle w:val="ConsPlusNonformat"/>
              <w:jc w:val="both"/>
            </w:pPr>
            <w:r>
              <w:t xml:space="preserve">Асиновский, Бакчарский, </w:t>
            </w:r>
          </w:p>
          <w:p w:rsidR="00EE5A4D" w:rsidRDefault="00EE5A4D">
            <w:pPr>
              <w:pStyle w:val="ConsPlusNonformat"/>
              <w:jc w:val="both"/>
            </w:pPr>
            <w:r>
              <w:t xml:space="preserve">Зырянский,              </w:t>
            </w:r>
          </w:p>
          <w:p w:rsidR="00EE5A4D" w:rsidRDefault="00EE5A4D">
            <w:pPr>
              <w:pStyle w:val="ConsPlusNonformat"/>
              <w:jc w:val="both"/>
            </w:pPr>
            <w:r>
              <w:t xml:space="preserve">Кривошеинский,          </w:t>
            </w:r>
          </w:p>
          <w:p w:rsidR="00EE5A4D" w:rsidRDefault="00EE5A4D">
            <w:pPr>
              <w:pStyle w:val="ConsPlusNonformat"/>
              <w:jc w:val="both"/>
            </w:pPr>
            <w:r>
              <w:t xml:space="preserve">Молчановский,           </w:t>
            </w:r>
          </w:p>
          <w:p w:rsidR="00EE5A4D" w:rsidRDefault="00EE5A4D">
            <w:pPr>
              <w:pStyle w:val="ConsPlusNonformat"/>
              <w:jc w:val="both"/>
            </w:pPr>
            <w:r>
              <w:t xml:space="preserve">Первомайский,           </w:t>
            </w:r>
          </w:p>
          <w:p w:rsidR="00EE5A4D" w:rsidRDefault="00EE5A4D">
            <w:pPr>
              <w:pStyle w:val="ConsPlusNonformat"/>
              <w:jc w:val="both"/>
            </w:pPr>
            <w:r>
              <w:t xml:space="preserve">Тегульдетский, Чаинский </w:t>
            </w:r>
          </w:p>
          <w:p w:rsidR="00EE5A4D" w:rsidRDefault="00EE5A4D">
            <w:pPr>
              <w:pStyle w:val="ConsPlusNonformat"/>
              <w:jc w:val="both"/>
            </w:pPr>
            <w:r>
              <w:t xml:space="preserve">районы                  </w:t>
            </w:r>
          </w:p>
        </w:tc>
        <w:tc>
          <w:tcPr>
            <w:tcW w:w="1860" w:type="dxa"/>
            <w:tcBorders>
              <w:top w:val="nil"/>
            </w:tcBorders>
          </w:tcPr>
          <w:p w:rsidR="00EE5A4D" w:rsidRDefault="00EE5A4D">
            <w:pPr>
              <w:pStyle w:val="ConsPlusNonformat"/>
              <w:jc w:val="both"/>
            </w:pPr>
            <w:r>
              <w:t xml:space="preserve">    0,347    </w:t>
            </w:r>
          </w:p>
        </w:tc>
        <w:tc>
          <w:tcPr>
            <w:tcW w:w="1612" w:type="dxa"/>
            <w:tcBorders>
              <w:top w:val="nil"/>
            </w:tcBorders>
          </w:tcPr>
          <w:p w:rsidR="00EE5A4D" w:rsidRDefault="00EE5A4D">
            <w:pPr>
              <w:pStyle w:val="ConsPlusNonformat"/>
              <w:jc w:val="both"/>
            </w:pPr>
            <w:r>
              <w:t xml:space="preserve">   0,120   </w:t>
            </w:r>
          </w:p>
        </w:tc>
      </w:tr>
      <w:tr w:rsidR="00EE5A4D">
        <w:trPr>
          <w:trHeight w:val="276"/>
        </w:trPr>
        <w:tc>
          <w:tcPr>
            <w:tcW w:w="1860" w:type="dxa"/>
            <w:tcBorders>
              <w:top w:val="nil"/>
            </w:tcBorders>
          </w:tcPr>
          <w:p w:rsidR="00EE5A4D" w:rsidRDefault="00EE5A4D">
            <w:pPr>
              <w:pStyle w:val="ConsPlusNonformat"/>
              <w:jc w:val="both"/>
            </w:pPr>
            <w:r>
              <w:t xml:space="preserve">     III     </w:t>
            </w:r>
          </w:p>
        </w:tc>
        <w:tc>
          <w:tcPr>
            <w:tcW w:w="3224" w:type="dxa"/>
            <w:tcBorders>
              <w:top w:val="nil"/>
            </w:tcBorders>
          </w:tcPr>
          <w:p w:rsidR="00EE5A4D" w:rsidRDefault="00EE5A4D">
            <w:pPr>
              <w:pStyle w:val="ConsPlusNonformat"/>
              <w:jc w:val="both"/>
            </w:pPr>
            <w:r>
              <w:t xml:space="preserve">Верхнекетский,          </w:t>
            </w:r>
          </w:p>
          <w:p w:rsidR="00EE5A4D" w:rsidRDefault="00EE5A4D">
            <w:pPr>
              <w:pStyle w:val="ConsPlusNonformat"/>
              <w:jc w:val="both"/>
            </w:pPr>
            <w:r>
              <w:t xml:space="preserve">Каргасокский            </w:t>
            </w:r>
          </w:p>
          <w:p w:rsidR="00EE5A4D" w:rsidRDefault="00EE5A4D">
            <w:pPr>
              <w:pStyle w:val="ConsPlusNonformat"/>
              <w:jc w:val="both"/>
            </w:pPr>
            <w:r>
              <w:t xml:space="preserve">(юго-западнее р. Оби),  </w:t>
            </w:r>
          </w:p>
          <w:p w:rsidR="00EE5A4D" w:rsidRDefault="00EE5A4D">
            <w:pPr>
              <w:pStyle w:val="ConsPlusNonformat"/>
              <w:jc w:val="both"/>
            </w:pPr>
            <w:r>
              <w:t xml:space="preserve">Колпашевский,           </w:t>
            </w:r>
          </w:p>
          <w:p w:rsidR="00EE5A4D" w:rsidRDefault="00EE5A4D">
            <w:pPr>
              <w:pStyle w:val="ConsPlusNonformat"/>
              <w:jc w:val="both"/>
            </w:pPr>
            <w:r>
              <w:t xml:space="preserve">Парабельский районы,    </w:t>
            </w:r>
          </w:p>
          <w:p w:rsidR="00EE5A4D" w:rsidRDefault="00EE5A4D">
            <w:pPr>
              <w:pStyle w:val="ConsPlusNonformat"/>
              <w:jc w:val="both"/>
            </w:pPr>
            <w:r>
              <w:t xml:space="preserve">г. Кедровый             </w:t>
            </w:r>
          </w:p>
        </w:tc>
        <w:tc>
          <w:tcPr>
            <w:tcW w:w="1860" w:type="dxa"/>
            <w:tcBorders>
              <w:top w:val="nil"/>
            </w:tcBorders>
          </w:tcPr>
          <w:p w:rsidR="00EE5A4D" w:rsidRDefault="00EE5A4D">
            <w:pPr>
              <w:pStyle w:val="ConsPlusNonformat"/>
              <w:jc w:val="both"/>
            </w:pPr>
            <w:r>
              <w:t xml:space="preserve">    0,362    </w:t>
            </w:r>
          </w:p>
        </w:tc>
        <w:tc>
          <w:tcPr>
            <w:tcW w:w="1612" w:type="dxa"/>
            <w:tcBorders>
              <w:top w:val="nil"/>
            </w:tcBorders>
          </w:tcPr>
          <w:p w:rsidR="00EE5A4D" w:rsidRDefault="00EE5A4D">
            <w:pPr>
              <w:pStyle w:val="ConsPlusNonformat"/>
              <w:jc w:val="both"/>
            </w:pPr>
            <w:r>
              <w:t xml:space="preserve">   0,125   </w:t>
            </w:r>
          </w:p>
        </w:tc>
      </w:tr>
      <w:tr w:rsidR="00EE5A4D">
        <w:trPr>
          <w:trHeight w:val="276"/>
        </w:trPr>
        <w:tc>
          <w:tcPr>
            <w:tcW w:w="1860" w:type="dxa"/>
            <w:tcBorders>
              <w:top w:val="nil"/>
            </w:tcBorders>
          </w:tcPr>
          <w:p w:rsidR="00EE5A4D" w:rsidRDefault="00EE5A4D">
            <w:pPr>
              <w:pStyle w:val="ConsPlusNonformat"/>
              <w:jc w:val="both"/>
            </w:pPr>
            <w:r>
              <w:t xml:space="preserve">     IV      </w:t>
            </w:r>
          </w:p>
        </w:tc>
        <w:tc>
          <w:tcPr>
            <w:tcW w:w="3224" w:type="dxa"/>
            <w:tcBorders>
              <w:top w:val="nil"/>
            </w:tcBorders>
          </w:tcPr>
          <w:p w:rsidR="00EE5A4D" w:rsidRDefault="00EE5A4D">
            <w:pPr>
              <w:pStyle w:val="ConsPlusNonformat"/>
              <w:jc w:val="both"/>
            </w:pPr>
            <w:r>
              <w:t xml:space="preserve">г. Стрежевой,           </w:t>
            </w:r>
          </w:p>
          <w:p w:rsidR="00EE5A4D" w:rsidRDefault="00EE5A4D">
            <w:pPr>
              <w:pStyle w:val="ConsPlusNonformat"/>
              <w:jc w:val="both"/>
            </w:pPr>
            <w:r>
              <w:t xml:space="preserve">Александровский,        </w:t>
            </w:r>
          </w:p>
          <w:p w:rsidR="00EE5A4D" w:rsidRDefault="00EE5A4D">
            <w:pPr>
              <w:pStyle w:val="ConsPlusNonformat"/>
              <w:jc w:val="both"/>
            </w:pPr>
            <w:r>
              <w:t xml:space="preserve">Каргасокский            </w:t>
            </w:r>
          </w:p>
          <w:p w:rsidR="00EE5A4D" w:rsidRDefault="00EE5A4D">
            <w:pPr>
              <w:pStyle w:val="ConsPlusNonformat"/>
              <w:jc w:val="both"/>
            </w:pPr>
            <w:r>
              <w:t xml:space="preserve">(северо-восточнее       </w:t>
            </w:r>
          </w:p>
          <w:p w:rsidR="00EE5A4D" w:rsidRDefault="00EE5A4D">
            <w:pPr>
              <w:pStyle w:val="ConsPlusNonformat"/>
              <w:jc w:val="both"/>
            </w:pPr>
            <w:r>
              <w:t xml:space="preserve">р. Оби) районы          </w:t>
            </w:r>
          </w:p>
        </w:tc>
        <w:tc>
          <w:tcPr>
            <w:tcW w:w="1860" w:type="dxa"/>
            <w:tcBorders>
              <w:top w:val="nil"/>
            </w:tcBorders>
          </w:tcPr>
          <w:p w:rsidR="00EE5A4D" w:rsidRDefault="00EE5A4D">
            <w:pPr>
              <w:pStyle w:val="ConsPlusNonformat"/>
              <w:jc w:val="both"/>
            </w:pPr>
            <w:r>
              <w:t xml:space="preserve">    0,377    </w:t>
            </w:r>
          </w:p>
        </w:tc>
        <w:tc>
          <w:tcPr>
            <w:tcW w:w="1612" w:type="dxa"/>
            <w:tcBorders>
              <w:top w:val="nil"/>
            </w:tcBorders>
          </w:tcPr>
          <w:p w:rsidR="00EE5A4D" w:rsidRDefault="00EE5A4D">
            <w:pPr>
              <w:pStyle w:val="ConsPlusNonformat"/>
              <w:jc w:val="both"/>
            </w:pPr>
            <w:r>
              <w:t xml:space="preserve">   0,130   </w:t>
            </w:r>
          </w:p>
        </w:tc>
      </w:tr>
    </w:tbl>
    <w:p w:rsidR="00EE5A4D" w:rsidRDefault="00EE5A4D">
      <w:pPr>
        <w:pStyle w:val="ConsPlusNormal"/>
        <w:ind w:firstLine="540"/>
      </w:pPr>
    </w:p>
    <w:p w:rsidR="00EE5A4D" w:rsidRDefault="00EE5A4D">
      <w:pPr>
        <w:pStyle w:val="ConsPlusNormal"/>
      </w:pPr>
    </w:p>
    <w:p w:rsidR="00EE5A4D" w:rsidRDefault="00EE5A4D">
      <w:pPr>
        <w:pStyle w:val="ConsPlusNormal"/>
        <w:pBdr>
          <w:top w:val="single" w:sz="6" w:space="0" w:color="auto"/>
        </w:pBdr>
        <w:spacing w:before="100" w:after="100"/>
        <w:jc w:val="both"/>
        <w:rPr>
          <w:sz w:val="2"/>
          <w:szCs w:val="2"/>
        </w:rPr>
      </w:pPr>
    </w:p>
    <w:p w:rsidR="004F1664" w:rsidRDefault="004F1664">
      <w:bookmarkStart w:id="1" w:name="_GoBack"/>
      <w:bookmarkEnd w:id="1"/>
    </w:p>
    <w:sectPr w:rsidR="004F1664" w:rsidSect="00003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4D"/>
    <w:rsid w:val="004F1664"/>
    <w:rsid w:val="00EE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C250B-8731-46EB-A490-BBC8ACAD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A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5A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958756D3F5230E68BF004E074B4A149A6476718418194F7A1E11FFBCBA484414E39AEC38394988B83F5F9871F08BC40265983F41FET5S0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F958756D3F5230E68BF1E431127141099672F798947411A751444A7E3E30A031DE9CEAF7E3D4B83EC6E1BC877A5DC9E576B873B5FFC52ADE67EDDT4S9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958756D3F5230E68BF1E431127141099672F79874D4D1F741444A7E3E30A031DE9CEAF7E3D4B83EC6E1DCE77A5DC9E576B873B5FFC52ADE67EDDT4S9K" TargetMode="External"/><Relationship Id="rId11" Type="http://schemas.openxmlformats.org/officeDocument/2006/relationships/hyperlink" Target="consultantplus://offline/ref=BF958756D3F5230E68BF1E431127141099672F798947411A751444A7E3E30A031DE9CEAF7E3D4B83EC6E1BC877A5DC9E576B873B5FFC52ADE67EDDT4S9K" TargetMode="External"/><Relationship Id="rId5" Type="http://schemas.openxmlformats.org/officeDocument/2006/relationships/hyperlink" Target="consultantplus://offline/ref=BF958756D3F5230E68BF1E431127141099672F798D4B4D1E731444A7E3E30A031DE9CEAF7E3D4B83EC6E1BC877A5DC9E576B873B5FFC52ADE67EDDT4S9K" TargetMode="External"/><Relationship Id="rId10" Type="http://schemas.openxmlformats.org/officeDocument/2006/relationships/hyperlink" Target="consultantplus://offline/ref=BF958756D3F5230E68BF1E431127141099672F798D4B4D1E731444A7E3E30A031DE9CEAF7E3D4B83EC6E1BCB77A5DC9E576B873B5FFC52ADE67EDDT4S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958756D3F5230E68BF1E431127141099672F79874D4D1F741444A7E3E30A031DE9CEAF7E3D4B83EC6E1DC977A5DC9E576B873B5FFC52ADE67EDDT4S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Теплякова</dc:creator>
  <cp:keywords/>
  <dc:description/>
  <cp:lastModifiedBy>Ирина Борисовна Теплякова</cp:lastModifiedBy>
  <cp:revision>1</cp:revision>
  <dcterms:created xsi:type="dcterms:W3CDTF">2021-03-16T10:18:00Z</dcterms:created>
  <dcterms:modified xsi:type="dcterms:W3CDTF">2021-03-16T10:19:00Z</dcterms:modified>
</cp:coreProperties>
</file>